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58" w:rsidRPr="00280958" w:rsidRDefault="00280958" w:rsidP="00280958">
      <w:pPr>
        <w:spacing w:before="225" w:after="0" w:line="405" w:lineRule="atLeast"/>
        <w:textAlignment w:val="baseline"/>
        <w:outlineLvl w:val="2"/>
        <w:rPr>
          <w:rFonts w:ascii="roboto_condensedbold" w:eastAsia="Times New Roman" w:hAnsi="roboto_condensedbold" w:cs="Times New Roman"/>
          <w:color w:val="212121"/>
          <w:sz w:val="39"/>
          <w:szCs w:val="39"/>
          <w:lang w:eastAsia="es-MX"/>
        </w:rPr>
      </w:pPr>
      <w:proofErr w:type="spellStart"/>
      <w:r w:rsidRPr="00280958">
        <w:rPr>
          <w:rFonts w:ascii="roboto_condensedbold" w:eastAsia="Times New Roman" w:hAnsi="roboto_condensedbold" w:cs="Times New Roman"/>
          <w:color w:val="212121"/>
          <w:sz w:val="39"/>
          <w:szCs w:val="39"/>
          <w:lang w:eastAsia="es-MX"/>
        </w:rPr>
        <w:t>Bancóldex</w:t>
      </w:r>
      <w:proofErr w:type="spellEnd"/>
      <w:r w:rsidRPr="00280958">
        <w:rPr>
          <w:rFonts w:ascii="roboto_condensedbold" w:eastAsia="Times New Roman" w:hAnsi="roboto_condensedbold" w:cs="Times New Roman"/>
          <w:color w:val="212121"/>
          <w:sz w:val="39"/>
          <w:szCs w:val="39"/>
          <w:lang w:eastAsia="es-MX"/>
        </w:rPr>
        <w:t xml:space="preserve"> apuesta por empresas que más crecen en Colombia</w:t>
      </w:r>
    </w:p>
    <w:p w:rsidR="00280958" w:rsidRPr="00280958" w:rsidRDefault="00280958" w:rsidP="00280958">
      <w:pPr>
        <w:numPr>
          <w:ilvl w:val="0"/>
          <w:numId w:val="1"/>
        </w:numPr>
        <w:shd w:val="clear" w:color="auto" w:fill="BABABA"/>
        <w:spacing w:after="0" w:line="240" w:lineRule="auto"/>
        <w:ind w:left="1125"/>
        <w:textAlignment w:val="baseline"/>
        <w:rPr>
          <w:rFonts w:ascii="roboto_condensedRegular" w:eastAsia="Times New Roman" w:hAnsi="roboto_condensedRegular" w:cs="Times New Roman"/>
          <w:caps/>
          <w:color w:val="FFFFFF"/>
          <w:sz w:val="18"/>
          <w:szCs w:val="18"/>
          <w:lang w:eastAsia="es-MX"/>
        </w:rPr>
      </w:pPr>
      <w:hyperlink r:id="rId6" w:history="1">
        <w:r w:rsidRPr="00280958">
          <w:rPr>
            <w:rFonts w:ascii="inherit" w:eastAsia="Times New Roman" w:hAnsi="inherit" w:cs="Times New Roman"/>
            <w:caps/>
            <w:color w:val="FFFFFF"/>
            <w:sz w:val="18"/>
            <w:szCs w:val="18"/>
            <w:u w:val="single"/>
            <w:bdr w:val="none" w:sz="0" w:space="0" w:color="auto" w:frame="1"/>
            <w:lang w:eastAsia="es-MX"/>
          </w:rPr>
          <w:t>EMPRESAS</w:t>
        </w:r>
      </w:hyperlink>
    </w:p>
    <w:p w:rsidR="00280958" w:rsidRPr="00280958" w:rsidRDefault="00280958" w:rsidP="00280958">
      <w:pPr>
        <w:spacing w:after="75" w:line="240" w:lineRule="auto"/>
        <w:textAlignment w:val="baseline"/>
        <w:outlineLvl w:val="5"/>
        <w:rPr>
          <w:rFonts w:ascii="roboto_condensedRegular" w:eastAsia="Times New Roman" w:hAnsi="roboto_condensedRegular" w:cs="Times New Roman"/>
          <w:caps/>
          <w:color w:val="949494"/>
          <w:sz w:val="18"/>
          <w:szCs w:val="18"/>
          <w:lang w:eastAsia="es-MX"/>
        </w:rPr>
      </w:pPr>
      <w:r w:rsidRPr="00280958">
        <w:rPr>
          <w:rFonts w:ascii="roboto_condensedRegular" w:eastAsia="Times New Roman" w:hAnsi="roboto_condensedRegular" w:cs="Times New Roman"/>
          <w:caps/>
          <w:color w:val="949494"/>
          <w:sz w:val="18"/>
          <w:szCs w:val="18"/>
          <w:lang w:eastAsia="es-MX"/>
        </w:rPr>
        <w:t>PUBLICADO HACE 2 HORAS</w:t>
      </w:r>
    </w:p>
    <w:p w:rsidR="00280958" w:rsidRPr="00280958" w:rsidRDefault="00280958" w:rsidP="00280958">
      <w:pPr>
        <w:spacing w:after="0" w:line="255" w:lineRule="atLeast"/>
        <w:textAlignment w:val="baseline"/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</w:pPr>
      <w:r w:rsidRPr="00280958"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  <w:t>Apoyar a las empresas colombianas que crecen a doble dígito en el país y en el exterior será uno de los nuevos pilares del </w:t>
      </w:r>
      <w:r w:rsidRPr="00280958">
        <w:rPr>
          <w:rFonts w:ascii="inherit" w:eastAsia="Times New Roman" w:hAnsi="inherit" w:cs="Times New Roman"/>
          <w:b/>
          <w:bCs/>
          <w:color w:val="393939"/>
          <w:sz w:val="21"/>
          <w:szCs w:val="21"/>
          <w:bdr w:val="none" w:sz="0" w:space="0" w:color="auto" w:frame="1"/>
          <w:lang w:eastAsia="es-MX"/>
        </w:rPr>
        <w:t xml:space="preserve">Grupo </w:t>
      </w:r>
      <w:proofErr w:type="spellStart"/>
      <w:r w:rsidRPr="00280958">
        <w:rPr>
          <w:rFonts w:ascii="inherit" w:eastAsia="Times New Roman" w:hAnsi="inherit" w:cs="Times New Roman"/>
          <w:b/>
          <w:bCs/>
          <w:color w:val="393939"/>
          <w:sz w:val="21"/>
          <w:szCs w:val="21"/>
          <w:bdr w:val="none" w:sz="0" w:space="0" w:color="auto" w:frame="1"/>
          <w:lang w:eastAsia="es-MX"/>
        </w:rPr>
        <w:t>Bancóldex</w:t>
      </w:r>
      <w:proofErr w:type="spellEnd"/>
      <w:r w:rsidRPr="00280958"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  <w:t>, que está presentando este miércoles en Bogotá su nueva estrategia para el crecimiento empresarial colombiano.</w:t>
      </w:r>
    </w:p>
    <w:p w:rsidR="00280958" w:rsidRPr="00280958" w:rsidRDefault="00280958" w:rsidP="00280958">
      <w:pPr>
        <w:spacing w:after="0" w:line="255" w:lineRule="atLeast"/>
        <w:textAlignment w:val="baseline"/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</w:pPr>
      <w:r w:rsidRPr="00280958"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  <w:t>Su presidente Luis Fernando Castro Vergara, indicó que en los últimos 5 años se han creado más de </w:t>
      </w:r>
      <w:r w:rsidRPr="00280958">
        <w:rPr>
          <w:rFonts w:ascii="inherit" w:eastAsia="Times New Roman" w:hAnsi="inherit" w:cs="Times New Roman"/>
          <w:b/>
          <w:bCs/>
          <w:color w:val="393939"/>
          <w:sz w:val="21"/>
          <w:szCs w:val="21"/>
          <w:bdr w:val="none" w:sz="0" w:space="0" w:color="auto" w:frame="1"/>
          <w:lang w:eastAsia="es-MX"/>
        </w:rPr>
        <w:t>1.000 empresas</w:t>
      </w:r>
      <w:r w:rsidRPr="00280958"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  <w:t> que crecen ya a doble dígito y “por eso vemos allí un gran potencial, dado que este grupo genera ya el 3 por ciento del total de ingresos del sector real en Colombia”.</w:t>
      </w:r>
    </w:p>
    <w:p w:rsidR="00280958" w:rsidRPr="00280958" w:rsidRDefault="00280958" w:rsidP="00280958">
      <w:pPr>
        <w:spacing w:after="0" w:line="255" w:lineRule="atLeast"/>
        <w:textAlignment w:val="baseline"/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</w:pPr>
      <w:r w:rsidRPr="00280958"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  <w:t>Más que colocar una cifra específica en créditos para este año, con la nueva estrategia se busca que más empresas le tributen en montos mayores al </w:t>
      </w:r>
      <w:r w:rsidRPr="00280958">
        <w:rPr>
          <w:rFonts w:ascii="inherit" w:eastAsia="Times New Roman" w:hAnsi="inherit" w:cs="Times New Roman"/>
          <w:b/>
          <w:bCs/>
          <w:color w:val="393939"/>
          <w:sz w:val="21"/>
          <w:szCs w:val="21"/>
          <w:bdr w:val="none" w:sz="0" w:space="0" w:color="auto" w:frame="1"/>
          <w:lang w:eastAsia="es-MX"/>
        </w:rPr>
        <w:t>Producto Interno Bruto</w:t>
      </w:r>
      <w:r w:rsidRPr="00280958"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  <w:t> del país.</w:t>
      </w:r>
    </w:p>
    <w:p w:rsidR="00280958" w:rsidRPr="00280958" w:rsidRDefault="00280958" w:rsidP="00280958">
      <w:pPr>
        <w:spacing w:after="0" w:line="255" w:lineRule="atLeast"/>
        <w:textAlignment w:val="baseline"/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</w:pPr>
      <w:r w:rsidRPr="00280958"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  <w:t>Destacó que el banco se muestra ahora con un grupo que tiene mayor compromiso con las empresas que poseen alto potencial de crecimiento, a partir de </w:t>
      </w:r>
      <w:r w:rsidRPr="00280958">
        <w:rPr>
          <w:rFonts w:ascii="inherit" w:eastAsia="Times New Roman" w:hAnsi="inherit" w:cs="Times New Roman"/>
          <w:b/>
          <w:bCs/>
          <w:color w:val="393939"/>
          <w:sz w:val="21"/>
          <w:szCs w:val="21"/>
          <w:bdr w:val="none" w:sz="0" w:space="0" w:color="auto" w:frame="1"/>
          <w:lang w:eastAsia="es-MX"/>
        </w:rPr>
        <w:t>5 pilares básicos</w:t>
      </w:r>
      <w:r w:rsidRPr="00280958"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  <w:t>. A su vez hay un gran número de pymes que no crecen o mueren y para eso hay productos de acceso al crédito para darle vigor a estas empresas.</w:t>
      </w:r>
    </w:p>
    <w:p w:rsidR="00280958" w:rsidRPr="00280958" w:rsidRDefault="00280958" w:rsidP="00280958">
      <w:pPr>
        <w:spacing w:after="0" w:line="255" w:lineRule="atLeast"/>
        <w:textAlignment w:val="baseline"/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</w:pPr>
      <w:r w:rsidRPr="00280958"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  <w:t>En cuanto a la actividad académica que antecedió la presentación del nuevo </w:t>
      </w:r>
      <w:proofErr w:type="spellStart"/>
      <w:r w:rsidRPr="00280958">
        <w:rPr>
          <w:rFonts w:ascii="inherit" w:eastAsia="Times New Roman" w:hAnsi="inherit" w:cs="Times New Roman"/>
          <w:b/>
          <w:bCs/>
          <w:color w:val="393939"/>
          <w:sz w:val="21"/>
          <w:szCs w:val="21"/>
          <w:bdr w:val="none" w:sz="0" w:space="0" w:color="auto" w:frame="1"/>
          <w:lang w:eastAsia="es-MX"/>
        </w:rPr>
        <w:t>Bancóldex</w:t>
      </w:r>
      <w:proofErr w:type="spellEnd"/>
      <w:r w:rsidRPr="00280958">
        <w:rPr>
          <w:rFonts w:ascii="inherit" w:eastAsia="Times New Roman" w:hAnsi="inherit" w:cs="Times New Roman"/>
          <w:b/>
          <w:bCs/>
          <w:color w:val="393939"/>
          <w:sz w:val="21"/>
          <w:szCs w:val="21"/>
          <w:bdr w:val="none" w:sz="0" w:space="0" w:color="auto" w:frame="1"/>
          <w:lang w:eastAsia="es-MX"/>
        </w:rPr>
        <w:t xml:space="preserve"> estuvieron </w:t>
      </w:r>
      <w:proofErr w:type="spellStart"/>
      <w:r w:rsidRPr="00280958">
        <w:rPr>
          <w:rFonts w:ascii="inherit" w:eastAsia="Times New Roman" w:hAnsi="inherit" w:cs="Times New Roman"/>
          <w:b/>
          <w:bCs/>
          <w:color w:val="393939"/>
          <w:sz w:val="21"/>
          <w:szCs w:val="21"/>
          <w:bdr w:val="none" w:sz="0" w:space="0" w:color="auto" w:frame="1"/>
          <w:lang w:eastAsia="es-MX"/>
        </w:rPr>
        <w:t>Chirstian</w:t>
      </w:r>
      <w:proofErr w:type="spellEnd"/>
      <w:r w:rsidRPr="00280958">
        <w:rPr>
          <w:rFonts w:ascii="inherit" w:eastAsia="Times New Roman" w:hAnsi="inherit" w:cs="Times New Roman"/>
          <w:b/>
          <w:bCs/>
          <w:color w:val="393939"/>
          <w:sz w:val="21"/>
          <w:szCs w:val="21"/>
          <w:bdr w:val="none" w:sz="0" w:space="0" w:color="auto" w:frame="1"/>
          <w:lang w:eastAsia="es-MX"/>
        </w:rPr>
        <w:t xml:space="preserve"> </w:t>
      </w:r>
      <w:proofErr w:type="spellStart"/>
      <w:r w:rsidRPr="00280958">
        <w:rPr>
          <w:rFonts w:ascii="inherit" w:eastAsia="Times New Roman" w:hAnsi="inherit" w:cs="Times New Roman"/>
          <w:b/>
          <w:bCs/>
          <w:color w:val="393939"/>
          <w:sz w:val="21"/>
          <w:szCs w:val="21"/>
          <w:bdr w:val="none" w:sz="0" w:space="0" w:color="auto" w:frame="1"/>
          <w:lang w:eastAsia="es-MX"/>
        </w:rPr>
        <w:t>Daes</w:t>
      </w:r>
      <w:proofErr w:type="spellEnd"/>
      <w:r w:rsidRPr="00280958"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  <w:t xml:space="preserve">, presidente de </w:t>
      </w:r>
      <w:proofErr w:type="spellStart"/>
      <w:r w:rsidRPr="00280958"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  <w:t>Tecnoglass</w:t>
      </w:r>
      <w:proofErr w:type="spellEnd"/>
      <w:r w:rsidRPr="00280958"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  <w:t>; Ricardo Sierra, vicepresidente financiero Grupo Argos y John Jaime Jiménez, presidente de Cámara de Comercio de Dosquebradas.</w:t>
      </w:r>
    </w:p>
    <w:p w:rsidR="00280958" w:rsidRPr="00280958" w:rsidRDefault="00280958" w:rsidP="00280958">
      <w:pPr>
        <w:spacing w:after="0" w:line="255" w:lineRule="atLeast"/>
        <w:textAlignment w:val="baseline"/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</w:pPr>
      <w:r w:rsidRPr="00280958"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  <w:t>El evento se lleva a cabo en el teatro </w:t>
      </w:r>
      <w:r w:rsidRPr="00280958">
        <w:rPr>
          <w:rFonts w:ascii="inherit" w:eastAsia="Times New Roman" w:hAnsi="inherit" w:cs="Times New Roman"/>
          <w:b/>
          <w:bCs/>
          <w:color w:val="393939"/>
          <w:sz w:val="21"/>
          <w:szCs w:val="21"/>
          <w:bdr w:val="none" w:sz="0" w:space="0" w:color="auto" w:frame="1"/>
          <w:lang w:eastAsia="es-MX"/>
        </w:rPr>
        <w:t>Julio Mario Santo Domingo</w:t>
      </w:r>
      <w:r w:rsidRPr="00280958">
        <w:rPr>
          <w:rFonts w:ascii="robotoregular" w:eastAsia="Times New Roman" w:hAnsi="robotoregular" w:cs="Times New Roman"/>
          <w:color w:val="393939"/>
          <w:sz w:val="21"/>
          <w:szCs w:val="21"/>
          <w:lang w:eastAsia="es-MX"/>
        </w:rPr>
        <w:t>, al cual acuden presidentes de cámaras de comercio del país, presidentes de compañías, representantes de la industria nacional y dirigentes gremiales, entre otros.</w:t>
      </w:r>
    </w:p>
    <w:p w:rsidR="00280958" w:rsidRPr="00280958" w:rsidRDefault="00280958" w:rsidP="00280958">
      <w:pPr>
        <w:shd w:val="clear" w:color="auto" w:fill="000000"/>
        <w:spacing w:after="0" w:line="240" w:lineRule="auto"/>
        <w:jc w:val="center"/>
        <w:textAlignment w:val="center"/>
        <w:rPr>
          <w:rFonts w:ascii="inherit" w:eastAsia="Times New Roman" w:hAnsi="inherit" w:cs="Times New Roman"/>
          <w:sz w:val="24"/>
          <w:szCs w:val="24"/>
          <w:lang w:eastAsia="es-MX"/>
        </w:rPr>
      </w:pPr>
      <w:r w:rsidRPr="00280958">
        <w:rPr>
          <w:rFonts w:ascii="inherit" w:eastAsia="Times New Roman" w:hAnsi="inherit" w:cs="Times New Roman"/>
          <w:noProof/>
          <w:sz w:val="24"/>
          <w:szCs w:val="24"/>
          <w:lang w:eastAsia="es-MX"/>
        </w:rPr>
        <w:drawing>
          <wp:inline distT="0" distB="0" distL="0" distR="0" wp14:anchorId="73F41B49" wp14:editId="76C7ACE9">
            <wp:extent cx="581025" cy="581025"/>
            <wp:effectExtent l="0" t="0" r="9525" b="9525"/>
            <wp:docPr id="1" name="Imagen 1" descr="Juan Felipe Sierra Suá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an Felipe Sierra Suá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4D1" w:rsidRDefault="00280958" w:rsidP="00280958">
      <w:hyperlink r:id="rId8" w:history="1">
        <w:r w:rsidRPr="00280958">
          <w:rPr>
            <w:rFonts w:ascii="inherit" w:eastAsia="Times New Roman" w:hAnsi="inherit" w:cs="Times New Roman"/>
            <w:color w:val="5B677D"/>
            <w:sz w:val="27"/>
            <w:szCs w:val="27"/>
            <w:bdr w:val="none" w:sz="0" w:space="0" w:color="auto" w:frame="1"/>
            <w:lang w:eastAsia="es-MX"/>
          </w:rPr>
          <w:br/>
        </w:r>
      </w:hyperlink>
      <w:bookmarkStart w:id="0" w:name="_GoBack"/>
      <w:bookmarkEnd w:id="0"/>
    </w:p>
    <w:sectPr w:rsidR="00EA2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_condensedbold">
    <w:altName w:val="Times New Roman"/>
    <w:panose1 w:val="00000000000000000000"/>
    <w:charset w:val="00"/>
    <w:family w:val="roman"/>
    <w:notTrueType/>
    <w:pitch w:val="default"/>
  </w:font>
  <w:font w:name="roboto_condensed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5A1"/>
    <w:multiLevelType w:val="multilevel"/>
    <w:tmpl w:val="6D9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58"/>
    <w:rsid w:val="00280958"/>
    <w:rsid w:val="00EA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275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2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0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8689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2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07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9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colombiano.com/cronologia/noticias/meta/juan-felipe-sierra-suare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colombiano.com/cronologia/noticias/meta/empresa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Fadduil</dc:creator>
  <cp:lastModifiedBy>Fadduil</cp:lastModifiedBy>
  <cp:revision>1</cp:revision>
  <dcterms:created xsi:type="dcterms:W3CDTF">2015-02-18T17:21:00Z</dcterms:created>
  <dcterms:modified xsi:type="dcterms:W3CDTF">2015-02-18T17:21:00Z</dcterms:modified>
</cp:coreProperties>
</file>